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17" w:rsidRDefault="00BC0617" w:rsidP="00BC0617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br/>
        <w:t>к Указу Президента</w:t>
      </w:r>
      <w:r>
        <w:rPr>
          <w:sz w:val="28"/>
          <w:szCs w:val="28"/>
        </w:rPr>
        <w:br/>
        <w:t>Республики Казахстан</w:t>
      </w:r>
      <w:r>
        <w:rPr>
          <w:sz w:val="28"/>
          <w:szCs w:val="28"/>
        </w:rPr>
        <w:br/>
        <w:t xml:space="preserve">от 24 ноября   2017 года </w:t>
      </w:r>
    </w:p>
    <w:p w:rsidR="00BC0617" w:rsidRDefault="00BC0617" w:rsidP="00BC0617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№ 588</w:t>
      </w:r>
    </w:p>
    <w:p w:rsidR="00BC0617" w:rsidRDefault="00BC0617" w:rsidP="00BC0617">
      <w:pPr>
        <w:shd w:val="clear" w:color="auto" w:fill="FFFFFF"/>
        <w:ind w:left="6096"/>
        <w:jc w:val="center"/>
        <w:rPr>
          <w:sz w:val="28"/>
          <w:szCs w:val="28"/>
        </w:rPr>
      </w:pPr>
    </w:p>
    <w:p w:rsidR="00BC0617" w:rsidRDefault="00BC0617" w:rsidP="00BC0617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br/>
        <w:t xml:space="preserve">Указом Президента </w:t>
      </w:r>
      <w:r>
        <w:rPr>
          <w:sz w:val="28"/>
          <w:szCs w:val="28"/>
        </w:rPr>
        <w:br/>
        <w:t xml:space="preserve">Республики Казахстан </w:t>
      </w:r>
      <w:r>
        <w:rPr>
          <w:sz w:val="28"/>
          <w:szCs w:val="28"/>
        </w:rPr>
        <w:br/>
        <w:t>от 9 октября 2006 года № 194</w:t>
      </w:r>
    </w:p>
    <w:p w:rsidR="00BC0617" w:rsidRDefault="00BC0617" w:rsidP="00BC06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0617" w:rsidRDefault="00BC0617" w:rsidP="00BC06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0617" w:rsidRDefault="00BC0617" w:rsidP="00BC0617">
      <w:pPr>
        <w:shd w:val="clear" w:color="auto" w:fill="FFFFFF"/>
        <w:tabs>
          <w:tab w:val="left" w:pos="1100"/>
        </w:tabs>
        <w:jc w:val="center"/>
        <w:rPr>
          <w:rFonts w:eastAsia="Consolas"/>
          <w:b/>
          <w:sz w:val="28"/>
          <w:szCs w:val="28"/>
          <w:lang w:eastAsia="en-US"/>
        </w:rPr>
      </w:pPr>
      <w:r>
        <w:rPr>
          <w:rFonts w:eastAsia="Consolas"/>
          <w:b/>
          <w:sz w:val="28"/>
          <w:szCs w:val="28"/>
          <w:lang w:eastAsia="en-US"/>
        </w:rPr>
        <w:t xml:space="preserve">ПРАВИЛА </w:t>
      </w:r>
    </w:p>
    <w:p w:rsidR="00BC0617" w:rsidRDefault="00BC0617" w:rsidP="00BC0617">
      <w:pPr>
        <w:shd w:val="clear" w:color="auto" w:fill="FFFFFF"/>
        <w:tabs>
          <w:tab w:val="left" w:pos="1100"/>
        </w:tabs>
        <w:jc w:val="center"/>
        <w:rPr>
          <w:rFonts w:eastAsia="Consolas"/>
          <w:b/>
          <w:sz w:val="28"/>
          <w:szCs w:val="28"/>
          <w:lang w:eastAsia="en-US"/>
        </w:rPr>
      </w:pPr>
      <w:r>
        <w:rPr>
          <w:rFonts w:eastAsia="Consolas"/>
          <w:b/>
          <w:sz w:val="28"/>
          <w:szCs w:val="28"/>
          <w:lang w:eastAsia="en-US"/>
        </w:rPr>
        <w:t>проведения конкурса на соискание премии Президента Республики Казахстан «Алтын сапа» и присуждения званий лауреатов</w:t>
      </w:r>
    </w:p>
    <w:p w:rsidR="00BC0617" w:rsidRDefault="00BC0617" w:rsidP="00BC0617">
      <w:pPr>
        <w:shd w:val="clear" w:color="auto" w:fill="FFFFFF"/>
        <w:tabs>
          <w:tab w:val="left" w:pos="1100"/>
        </w:tabs>
        <w:ind w:firstLine="709"/>
        <w:jc w:val="both"/>
        <w:rPr>
          <w:rFonts w:eastAsia="Consolas"/>
          <w:sz w:val="28"/>
          <w:szCs w:val="28"/>
          <w:lang w:val="kk-KZ" w:eastAsia="en-US"/>
        </w:rPr>
      </w:pPr>
    </w:p>
    <w:p w:rsidR="00BC0617" w:rsidRDefault="00BC0617" w:rsidP="00BC0617">
      <w:pPr>
        <w:shd w:val="clear" w:color="auto" w:fill="FFFFFF"/>
        <w:tabs>
          <w:tab w:val="left" w:pos="1100"/>
        </w:tabs>
        <w:ind w:firstLine="709"/>
        <w:jc w:val="both"/>
        <w:rPr>
          <w:rFonts w:eastAsia="Consolas"/>
          <w:sz w:val="28"/>
          <w:szCs w:val="28"/>
          <w:lang w:val="kk-KZ" w:eastAsia="en-US"/>
        </w:rPr>
      </w:pPr>
    </w:p>
    <w:p w:rsidR="00BC0617" w:rsidRDefault="00BC0617" w:rsidP="00BC061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Премия Президента Республики Казахстан «Алтын сапа» (далее – премия) присуждается ежегодно на конкурсной основе за достижение организацией значительных результатов в области качества продукции и/или услуг, обеспечени</w:t>
      </w:r>
      <w:r>
        <w:rPr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их безопасности, а также за внедрение организацией высокоэффективных методов управления качеством.</w:t>
      </w:r>
    </w:p>
    <w:p w:rsidR="00BC0617" w:rsidRDefault="00BC0617" w:rsidP="00BC0617">
      <w:pPr>
        <w:shd w:val="clear" w:color="auto" w:fill="FFFFFF"/>
        <w:tabs>
          <w:tab w:val="left" w:pos="709"/>
        </w:tabs>
        <w:ind w:firstLine="709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Премия предусматривает вручение участникам конкурса, удостоенным званий лауреатов премии, эмблемы конкурса, дипломов лауреатов и денежного вознаграждения.</w:t>
      </w:r>
    </w:p>
    <w:p w:rsidR="00BC0617" w:rsidRDefault="00BC0617" w:rsidP="00BC0617">
      <w:pPr>
        <w:shd w:val="clear" w:color="auto" w:fill="FFFFFF"/>
        <w:tabs>
          <w:tab w:val="left" w:pos="709"/>
        </w:tabs>
        <w:ind w:firstLine="709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Размер денежного вознаграждения составляет 450 (четыреста пятьдесят) месячных расчетных показателей.</w:t>
      </w:r>
    </w:p>
    <w:p w:rsidR="00BC0617" w:rsidRDefault="00BC0617" w:rsidP="00BC061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Комиссией по присуждению </w:t>
      </w:r>
      <w:proofErr w:type="gramStart"/>
      <w:r>
        <w:rPr>
          <w:color w:val="000000"/>
          <w:spacing w:val="2"/>
          <w:sz w:val="28"/>
          <w:szCs w:val="28"/>
        </w:rPr>
        <w:t>званий лауреатов премии Президента Республики</w:t>
      </w:r>
      <w:proofErr w:type="gramEnd"/>
      <w:r>
        <w:rPr>
          <w:color w:val="000000"/>
          <w:spacing w:val="2"/>
          <w:sz w:val="28"/>
          <w:szCs w:val="28"/>
        </w:rPr>
        <w:t xml:space="preserve"> Казахстан «Алтын сапа» и званий дипломантов республиканского конкурса-выставки «Лучший товар Казахстана» (далее – Комиссия) ежегодно присуждаются премии по трем категориям в четырех номинациях, предусмотренны</w:t>
      </w:r>
      <w:r>
        <w:rPr>
          <w:spacing w:val="2"/>
          <w:sz w:val="28"/>
          <w:szCs w:val="28"/>
        </w:rPr>
        <w:t xml:space="preserve">х </w:t>
      </w:r>
      <w:hyperlink r:id="rId5" w:anchor="z14" w:history="1">
        <w:r w:rsidRPr="009A23F5">
          <w:rPr>
            <w:rStyle w:val="a3"/>
            <w:color w:val="auto"/>
            <w:spacing w:val="2"/>
            <w:sz w:val="28"/>
            <w:szCs w:val="28"/>
            <w:u w:val="none"/>
          </w:rPr>
          <w:t>пунктом 5</w:t>
        </w:r>
      </w:hyperlink>
      <w:r w:rsidRPr="009A23F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настоящих Правил.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Звание лауреата премии присуждается победителям конкурса на соискание премии Президента Республики Казахстан «Алтын сапа» (далее – конкурс) на основании решения Комиссии.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Организация конкурса на соискание премии осуществляется за счет и в пределах средств, предусмотренных на эти цели в республиканском бюджете на соответствующий финансовый год.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На соискание премии могут претендовать индивидуальные предприниматели и юридические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– участники конкурса).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Не допускаются к участию в конкурсе организации, в которых доля участия государства составляет более 50%, а также организации, в отношении которых в установленном порядке приняты решения об осуществлении процедур, предусмотренных законодательством Республики Казахстан о реабилитации и банкротстве.</w:t>
      </w:r>
    </w:p>
    <w:p w:rsidR="00BC0617" w:rsidRDefault="00BC0617" w:rsidP="00BC0617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Участники конкурса должны подтвердить Комиссии высокое качество выпускаемой продукции или оказываемой услуги за период не менее трех лет.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Организации участвуют в конкурсе по следующим номинациям: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1) «Лучшее предприятие производственного назначения»;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2) «Лучшее предприятие, выпускающее товары для населения»;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3) «Лучшее предприятие, оказывающее услуги»;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4) «Лучшее предприятие, выпускающее продовольственные товары и/или сельскохозяйственную продукцию».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По каждой номинации вручаются три премии по следующим категориям: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1) субъект малого предпринимательства;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2) субъект среднего предпринимательства;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3) субъект крупного предпринимательства.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В конкурсе учреждаются специальные премии «Лучший индустриальный проект», «Лучший инновационный проект».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 Организатором конкурса на соискание премии является Национальная палата предпринимателей Республики Казахстан (далее – организатор конкурса).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 Не допускается повторное выдвижение на соискание премии в течение четырех лет после ее получения в определенной номинации.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8. Организатор конкурса ежегодно в феврале текущего года объявляет в средствах массовой информации о проведении данного конкурса.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</w:t>
      </w:r>
      <w:r>
        <w:rPr>
          <w:color w:val="000000"/>
          <w:spacing w:val="2"/>
          <w:sz w:val="28"/>
          <w:szCs w:val="28"/>
          <w:lang w:val="kk-KZ"/>
        </w:rPr>
        <w:t>Организации</w:t>
      </w:r>
      <w:r>
        <w:rPr>
          <w:color w:val="000000"/>
          <w:spacing w:val="2"/>
          <w:sz w:val="28"/>
          <w:szCs w:val="28"/>
        </w:rPr>
        <w:t xml:space="preserve">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оценки материалов участников конкурса на соискание премии Президента Республики Казахстан «Алтын сапа», </w:t>
      </w:r>
      <w:hyperlink r:id="rId6" w:anchor="z6" w:history="1">
        <w:r w:rsidRPr="009A23F5">
          <w:rPr>
            <w:rStyle w:val="a3"/>
            <w:color w:val="auto"/>
            <w:spacing w:val="2"/>
            <w:sz w:val="28"/>
            <w:szCs w:val="28"/>
            <w:u w:val="none"/>
          </w:rPr>
          <w:t>утверждаемыми</w:t>
        </w:r>
      </w:hyperlink>
      <w:r w:rsidRPr="009A23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равительством Республики Казахстан.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>10. Конкурс проводится в четыре этапа: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1) на первом этапе организатором конкурса осуществляются прием заявок на участие в конкурсе и предварительная оценка материалов;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2) на втором этапе организатор конкурса представляет на рассмотрение экспертной группе, сформированной решением организатора республиканского конкурса, материалы участников конкурса и предварительное заключение по этим материалам. Экспертная  группа, сформированная решением организатора республиканского конкурса, определяет финалистов конкурса для участия в третьем этапе конкурса (три по трем категориям в четырех номинациях и по два в специальных премиях);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lastRenderedPageBreak/>
        <w:t>3) на третьем этапе экспертной группой, сформированной решением организатора республиканского конкурса, проводится оценка финалистов с выездом на предприятия;</w:t>
      </w:r>
    </w:p>
    <w:p w:rsidR="00BC0617" w:rsidRDefault="00BC0617" w:rsidP="00BC0617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4) на четвертом этапе организатор конкурса представляет на рассмотрение Комиссии материалы финалистов конкурса с результатами экспертной оценки материалов и экспертизы на местах (три по трем категориям в четырех номинациях и по два в специальных премиях). Комиссия на основании представленных материалов определяет победителей и принимает решение о присуждении участникам конкурса званий лауреатов премии.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11. </w:t>
      </w:r>
      <w:r>
        <w:rPr>
          <w:rFonts w:eastAsia="Consolas"/>
          <w:sz w:val="28"/>
          <w:szCs w:val="28"/>
          <w:lang w:eastAsia="en-US"/>
        </w:rPr>
        <w:t>Участникам конкурса, удостоенным званий лауреатов премии, вручаются соответствующий диплом, эмблема конкурса и денежное вознаграждение</w:t>
      </w:r>
      <w:r>
        <w:rPr>
          <w:color w:val="000000"/>
          <w:spacing w:val="2"/>
          <w:sz w:val="28"/>
          <w:szCs w:val="28"/>
        </w:rPr>
        <w:t>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12. Церемония награждения победителей конкурса проводится ежегодно в торжественной обстановке.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Дата и место проведения церемонии награждения победителей конкурса определяются по согласованию с Администрацией Президента Республики Казахстан.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 Список участников конкурса, удостоенных званий лауреатов премии, публикуется в средствах массовой информации.</w:t>
      </w:r>
    </w:p>
    <w:p w:rsidR="00BC0617" w:rsidRDefault="00BC0617" w:rsidP="00BC061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14. Участники конкурса, удостоенные званий лауреатов премии, получают право использования эмблемы премии в рекламных целях в течение четырех лет после присуждения премии.</w:t>
      </w:r>
    </w:p>
    <w:p w:rsidR="00BC0617" w:rsidRDefault="00BC0617" w:rsidP="00BC0617">
      <w:pPr>
        <w:shd w:val="clear" w:color="auto" w:fill="FFFFFF"/>
        <w:rPr>
          <w:rFonts w:ascii="Tahoma" w:hAnsi="Tahoma" w:cs="Tahoma"/>
          <w:color w:val="2B2B2B"/>
          <w:sz w:val="20"/>
          <w:szCs w:val="20"/>
        </w:rPr>
      </w:pPr>
    </w:p>
    <w:p w:rsidR="00BC0617" w:rsidRDefault="00BC0617" w:rsidP="00BC0617">
      <w:pPr>
        <w:shd w:val="clear" w:color="auto" w:fill="FFFFFF"/>
        <w:rPr>
          <w:rFonts w:ascii="Tahoma" w:hAnsi="Tahoma" w:cs="Tahoma"/>
          <w:color w:val="2B2B2B"/>
          <w:sz w:val="20"/>
          <w:szCs w:val="20"/>
        </w:rPr>
      </w:pPr>
    </w:p>
    <w:p w:rsidR="00BC0617" w:rsidRDefault="00BC0617" w:rsidP="00BC0617">
      <w:pPr>
        <w:shd w:val="clear" w:color="auto" w:fill="FFFFFF"/>
        <w:jc w:val="center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______________________________</w:t>
      </w:r>
    </w:p>
    <w:p w:rsidR="00BC0617" w:rsidRDefault="00BC0617" w:rsidP="00BC0617">
      <w:pPr>
        <w:shd w:val="clear" w:color="auto" w:fill="FFFFFF"/>
        <w:rPr>
          <w:rFonts w:ascii="Tahoma" w:hAnsi="Tahoma" w:cs="Tahoma"/>
          <w:color w:val="2B2B2B"/>
          <w:sz w:val="20"/>
          <w:szCs w:val="20"/>
        </w:rPr>
      </w:pPr>
    </w:p>
    <w:p w:rsidR="00BC0617" w:rsidRDefault="00BC0617" w:rsidP="00BC0617">
      <w:pPr>
        <w:shd w:val="clear" w:color="auto" w:fill="FFFFFF"/>
        <w:rPr>
          <w:rFonts w:ascii="Tahoma" w:hAnsi="Tahoma" w:cs="Tahoma"/>
          <w:color w:val="2B2B2B"/>
          <w:sz w:val="20"/>
          <w:szCs w:val="20"/>
        </w:rPr>
      </w:pPr>
    </w:p>
    <w:p w:rsidR="00BC0617" w:rsidRDefault="00BC0617" w:rsidP="00BC0617">
      <w:pPr>
        <w:rPr>
          <w:rFonts w:ascii="Tahoma" w:hAnsi="Tahoma" w:cs="Tahoma"/>
          <w:color w:val="2B2B2B"/>
          <w:sz w:val="20"/>
          <w:szCs w:val="20"/>
        </w:rPr>
      </w:pPr>
    </w:p>
    <w:p w:rsidR="00BC0617" w:rsidRDefault="00BC0617" w:rsidP="00BC0617">
      <w:pPr>
        <w:rPr>
          <w:rFonts w:ascii="Tahoma" w:hAnsi="Tahoma" w:cs="Tahoma"/>
          <w:color w:val="2B2B2B"/>
          <w:sz w:val="20"/>
          <w:szCs w:val="20"/>
        </w:rPr>
      </w:pPr>
    </w:p>
    <w:p w:rsidR="003E3AF4" w:rsidRDefault="00BC0617">
      <w:bookmarkStart w:id="0" w:name="_GoBack"/>
      <w:bookmarkEnd w:id="0"/>
    </w:p>
    <w:sectPr w:rsidR="003E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7"/>
    <w:rsid w:val="00435CAC"/>
    <w:rsid w:val="005050F7"/>
    <w:rsid w:val="006B5AF3"/>
    <w:rsid w:val="00AD22DE"/>
    <w:rsid w:val="00B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167_" TargetMode="External"/><Relationship Id="rId5" Type="http://schemas.openxmlformats.org/officeDocument/2006/relationships/hyperlink" Target="http://adilet.zan.kz/rus/docs/U060000194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A.Kapyshev</dc:creator>
  <cp:lastModifiedBy>A.Kapyshev</cp:lastModifiedBy>
  <cp:revision>1</cp:revision>
  <dcterms:created xsi:type="dcterms:W3CDTF">2017-11-27T11:59:00Z</dcterms:created>
  <dcterms:modified xsi:type="dcterms:W3CDTF">2017-11-27T11:59:00Z</dcterms:modified>
</cp:coreProperties>
</file>